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EE" w:rsidRDefault="008A25EE" w:rsidP="008A25EE">
      <w:pPr>
        <w:pStyle w:val="Ty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Nr </w:t>
      </w:r>
      <w:r>
        <w:rPr>
          <w:rFonts w:ascii="Times New Roman" w:hAnsi="Times New Roman"/>
          <w:szCs w:val="28"/>
        </w:rPr>
        <w:t>…/…</w:t>
      </w:r>
      <w:r w:rsidRPr="00F33275">
        <w:rPr>
          <w:rFonts w:ascii="Times New Roman" w:hAnsi="Times New Roman"/>
          <w:szCs w:val="28"/>
        </w:rPr>
        <w:t>/201</w:t>
      </w:r>
      <w:r>
        <w:rPr>
          <w:rFonts w:ascii="Times New Roman" w:hAnsi="Times New Roman"/>
          <w:szCs w:val="28"/>
        </w:rPr>
        <w:t>4</w:t>
      </w:r>
    </w:p>
    <w:p w:rsidR="008A25EE" w:rsidRDefault="008A25EE" w:rsidP="008A25EE">
      <w:pPr>
        <w:pStyle w:val="Nagwek1"/>
      </w:pPr>
      <w:r>
        <w:t>RADY MIEJSKIEJ W WIĘCBORKU</w:t>
      </w:r>
    </w:p>
    <w:p w:rsidR="008A25EE" w:rsidRPr="00D012D4" w:rsidRDefault="008A25EE" w:rsidP="008A25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/>
          <w:sz w:val="24"/>
          <w:szCs w:val="20"/>
          <w:lang w:eastAsia="pl-PL"/>
        </w:rPr>
        <w:t>z dnia 28 sierpnia 2014 r.</w:t>
      </w:r>
    </w:p>
    <w:p w:rsidR="00E16CD7" w:rsidRPr="008A25EE" w:rsidRDefault="00E16CD7" w:rsidP="00425726">
      <w:pPr>
        <w:widowControl w:val="0"/>
        <w:spacing w:after="0" w:line="240" w:lineRule="auto"/>
        <w:rPr>
          <w:rFonts w:ascii="Times New Roman" w:hAnsi="Times New Roman"/>
          <w:lang w:eastAsia="pl-PL"/>
        </w:rPr>
      </w:pPr>
    </w:p>
    <w:p w:rsidR="008A25EE" w:rsidRDefault="00E16CD7" w:rsidP="008A25EE">
      <w:pPr>
        <w:pStyle w:val="Bezodstpw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8A25EE">
        <w:rPr>
          <w:rFonts w:ascii="Times New Roman" w:eastAsia="Times New Roman" w:hAnsi="Times New Roman"/>
          <w:b/>
          <w:sz w:val="26"/>
          <w:szCs w:val="26"/>
          <w:lang w:eastAsia="pl-PL"/>
        </w:rPr>
        <w:t>w sprawie emisji obligacji oraz zasad ich zbywania, nabywania i wykupu</w:t>
      </w:r>
    </w:p>
    <w:p w:rsidR="008A25EE" w:rsidRPr="008A25EE" w:rsidRDefault="008A25EE" w:rsidP="008A25EE">
      <w:pPr>
        <w:pStyle w:val="Bezodstpw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E16CD7" w:rsidRPr="008A25EE" w:rsidRDefault="00E16CD7" w:rsidP="006E1BA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25EE">
        <w:rPr>
          <w:rFonts w:ascii="Times New Roman" w:eastAsia="Times New Roman" w:hAnsi="Times New Roman"/>
          <w:sz w:val="16"/>
          <w:szCs w:val="16"/>
          <w:lang w:eastAsia="pl-PL"/>
        </w:rPr>
        <w:t>Na podstawie art. 18 ust. 2 pkt 9 lit. b ustawy z dnia 8 marca 1990 roku o samorządzie gminnym</w:t>
      </w:r>
      <w:r w:rsidR="008A25EE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8A25EE" w:rsidRPr="00D012D4">
        <w:rPr>
          <w:rFonts w:ascii="Times New Roman" w:eastAsia="Times New Roman" w:hAnsi="Times New Roman"/>
          <w:sz w:val="16"/>
          <w:szCs w:val="16"/>
          <w:lang w:eastAsia="pl-PL"/>
        </w:rPr>
        <w:t xml:space="preserve">(tj. Dz. U. z 2013 poz. 594, poz. 1318, </w:t>
      </w:r>
      <w:r w:rsidR="008A25E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</w:t>
      </w:r>
      <w:r w:rsidR="008A25EE" w:rsidRPr="00D012D4">
        <w:rPr>
          <w:rFonts w:ascii="Times New Roman" w:eastAsia="Times New Roman" w:hAnsi="Times New Roman"/>
          <w:sz w:val="16"/>
          <w:szCs w:val="16"/>
          <w:lang w:eastAsia="pl-PL"/>
        </w:rPr>
        <w:t>z 2014 r. poz. 379)</w:t>
      </w:r>
      <w:r w:rsidRPr="008A25EE">
        <w:rPr>
          <w:rFonts w:ascii="Times New Roman" w:eastAsia="Times New Roman" w:hAnsi="Times New Roman"/>
          <w:sz w:val="16"/>
          <w:szCs w:val="16"/>
          <w:lang w:eastAsia="pl-PL"/>
        </w:rPr>
        <w:t xml:space="preserve"> art. 89 ust. 1 pkt 3 ustawy z dnia 27 sierpnia 2009 roku o finansach publicznych </w:t>
      </w:r>
      <w:r w:rsidR="008A25EE" w:rsidRPr="00D012D4">
        <w:rPr>
          <w:rFonts w:ascii="Times New Roman" w:eastAsia="Times New Roman" w:hAnsi="Times New Roman"/>
          <w:sz w:val="16"/>
          <w:szCs w:val="16"/>
          <w:lang w:eastAsia="pl-PL"/>
        </w:rPr>
        <w:t>(tj. Dz. U. z 2013 poz. 885, poz. 938, poz. 1646, z 2014 r. poz. 379, poz. 911)</w:t>
      </w:r>
      <w:r w:rsidRPr="008A25EE">
        <w:rPr>
          <w:rFonts w:ascii="Times New Roman" w:eastAsia="Times New Roman" w:hAnsi="Times New Roman"/>
          <w:sz w:val="16"/>
          <w:szCs w:val="16"/>
          <w:lang w:eastAsia="pl-PL"/>
        </w:rPr>
        <w:t xml:space="preserve"> oraz art. 2 pkt 2 i art. 9 pkt 3 ustawy z dnia 29 czerwca 1995 r. o obligacjach (Dz. U. z 2014 r. poz. 730),</w:t>
      </w:r>
    </w:p>
    <w:p w:rsidR="00E16CD7" w:rsidRPr="008A25EE" w:rsidRDefault="00E16CD7" w:rsidP="00425726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8A25EE" w:rsidRPr="00D012D4" w:rsidRDefault="008A25EE" w:rsidP="008A25EE">
      <w:pPr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/>
          <w:sz w:val="24"/>
          <w:szCs w:val="20"/>
          <w:lang w:eastAsia="pl-PL"/>
        </w:rPr>
        <w:t>RADA MIEJSKA</w:t>
      </w:r>
    </w:p>
    <w:p w:rsidR="008A25EE" w:rsidRPr="00D012D4" w:rsidRDefault="008A25EE" w:rsidP="008A25EE">
      <w:pPr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/>
          <w:sz w:val="24"/>
          <w:szCs w:val="20"/>
          <w:lang w:eastAsia="pl-PL"/>
        </w:rPr>
        <w:t>UCHWALA CO NASTĘPUJE :</w:t>
      </w:r>
    </w:p>
    <w:p w:rsidR="00E16CD7" w:rsidRPr="008A25EE" w:rsidRDefault="00E16CD7" w:rsidP="00425726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E16CD7" w:rsidRPr="008A25EE" w:rsidRDefault="00E16CD7" w:rsidP="008A25EE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 1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.</w:t>
      </w:r>
    </w:p>
    <w:p w:rsidR="00E16CD7" w:rsidRPr="008A25EE" w:rsidRDefault="00E16CD7" w:rsidP="004257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Gmina Więcbork wyemituje</w:t>
      </w:r>
      <w:r w:rsidR="00CA7BA4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w 2014 r.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14.400 (słownie: czternaście tysięcy czterysta) obligacji o wartości nominalnej </w:t>
      </w: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1.000</w:t>
      </w:r>
      <w:r w:rsidR="00325775"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 xml:space="preserve"> zł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(słownie</w:t>
      </w:r>
      <w:r w:rsidR="008A25EE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złotych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: jeden tysiąc </w:t>
      </w:r>
      <w:r w:rsidR="008A25EE" w:rsidRPr="008A25EE">
        <w:rPr>
          <w:rFonts w:ascii="Times New Roman" w:hAnsi="Times New Roman"/>
          <w:snapToGrid w:val="0"/>
          <w:sz w:val="26"/>
          <w:szCs w:val="26"/>
          <w:vertAlign w:val="superscript"/>
          <w:lang w:eastAsia="pl-PL"/>
        </w:rPr>
        <w:t>00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>/</w:t>
      </w:r>
      <w:r w:rsidR="008A25EE" w:rsidRPr="008A25EE">
        <w:rPr>
          <w:rFonts w:ascii="Times New Roman" w:hAnsi="Times New Roman"/>
          <w:snapToGrid w:val="0"/>
          <w:sz w:val="26"/>
          <w:szCs w:val="26"/>
          <w:vertAlign w:val="subscript"/>
          <w:lang w:eastAsia="pl-PL"/>
        </w:rPr>
        <w:t>100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) każda, na łączną kwotę </w:t>
      </w: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14.400.000</w:t>
      </w:r>
      <w:r w:rsidR="00325775"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 xml:space="preserve"> zł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(słownie</w:t>
      </w:r>
      <w:r w:rsidR="008A25EE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złotych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: czternaście milionów czterysta tysięcy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</w:t>
      </w:r>
      <w:r w:rsidR="008A25EE" w:rsidRPr="008A25EE">
        <w:rPr>
          <w:rFonts w:ascii="Times New Roman" w:hAnsi="Times New Roman"/>
          <w:snapToGrid w:val="0"/>
          <w:sz w:val="26"/>
          <w:szCs w:val="26"/>
          <w:vertAlign w:val="superscript"/>
          <w:lang w:eastAsia="pl-PL"/>
        </w:rPr>
        <w:t>00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>/</w:t>
      </w:r>
      <w:r w:rsidR="008A25EE" w:rsidRPr="008A25EE">
        <w:rPr>
          <w:rFonts w:ascii="Times New Roman" w:hAnsi="Times New Roman"/>
          <w:snapToGrid w:val="0"/>
          <w:sz w:val="26"/>
          <w:szCs w:val="26"/>
          <w:vertAlign w:val="subscript"/>
          <w:lang w:eastAsia="pl-PL"/>
        </w:rPr>
        <w:t>100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).</w:t>
      </w:r>
    </w:p>
    <w:p w:rsidR="00E16CD7" w:rsidRPr="008A25EE" w:rsidRDefault="00E16CD7" w:rsidP="004257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z w:val="26"/>
          <w:szCs w:val="26"/>
          <w:lang w:eastAsia="pl-PL"/>
        </w:rPr>
        <w:t>Emisja obligacji nastąpi poprzez propozycję nabycia skierowaną do indywidualnych adresa</w:t>
      </w:r>
      <w:r w:rsidR="008A25EE">
        <w:rPr>
          <w:rFonts w:ascii="Times New Roman" w:hAnsi="Times New Roman"/>
          <w:sz w:val="26"/>
          <w:szCs w:val="26"/>
          <w:lang w:eastAsia="pl-PL"/>
        </w:rPr>
        <w:t xml:space="preserve">tów, </w:t>
      </w:r>
      <w:r w:rsidRPr="008A25EE">
        <w:rPr>
          <w:rFonts w:ascii="Times New Roman" w:hAnsi="Times New Roman"/>
          <w:sz w:val="26"/>
          <w:szCs w:val="26"/>
          <w:lang w:eastAsia="pl-PL"/>
        </w:rPr>
        <w:t>w liczbie mniejszej niż 150 osób.</w:t>
      </w:r>
    </w:p>
    <w:p w:rsidR="00E16CD7" w:rsidRPr="008A25EE" w:rsidRDefault="00E16CD7" w:rsidP="004257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z w:val="26"/>
          <w:szCs w:val="26"/>
          <w:lang w:eastAsia="pl-PL"/>
        </w:rPr>
        <w:t>Obligacje będą obligacjami na okaziciela.</w:t>
      </w:r>
    </w:p>
    <w:p w:rsidR="00E16CD7" w:rsidRPr="008A25EE" w:rsidRDefault="00E16CD7" w:rsidP="004257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z w:val="26"/>
          <w:szCs w:val="26"/>
          <w:lang w:eastAsia="pl-PL"/>
        </w:rPr>
        <w:t>Obligacje nie będą posiadały formy dokumentu.</w:t>
      </w:r>
    </w:p>
    <w:p w:rsidR="00E16CD7" w:rsidRPr="008A25EE" w:rsidRDefault="00E16CD7" w:rsidP="004257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z w:val="26"/>
          <w:szCs w:val="26"/>
          <w:lang w:eastAsia="pl-PL"/>
        </w:rPr>
        <w:t>Obligacje nie będą zabezpieczone.</w:t>
      </w:r>
    </w:p>
    <w:p w:rsidR="00E16CD7" w:rsidRPr="008A25EE" w:rsidRDefault="00E16CD7" w:rsidP="00425726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E16CD7" w:rsidRPr="008A25EE" w:rsidRDefault="00E16CD7" w:rsidP="008A25EE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 2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.</w:t>
      </w:r>
    </w:p>
    <w:p w:rsidR="00325775" w:rsidRPr="008A25EE" w:rsidRDefault="00325775" w:rsidP="003257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Środki pozyskane z emisji obligacji w kwocie 14.400.000,00 zł zostaną przeznaczone na konsolidację zadłużenia i zmianę instrumentu finansowego. Kwota uzyskana z emisji obligacji nie wpłynie na rachunek Gminy, a agent emisji dokona bezpośrednio spłaty zadłużenia wobec instytucji, w których Gmina wcześniej zaciągnęła kredyty.</w:t>
      </w:r>
    </w:p>
    <w:p w:rsidR="00E16CD7" w:rsidRPr="008A25EE" w:rsidRDefault="00325775" w:rsidP="0065265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Celem emisji jest spłata wcześniej zaciągniętych zobowiązań z tytułu zaciągniętych kredytów. </w:t>
      </w:r>
      <w:r w:rsidR="00E16CD7" w:rsidRPr="008A25EE">
        <w:rPr>
          <w:rFonts w:ascii="Times New Roman" w:hAnsi="Times New Roman"/>
          <w:snapToGrid w:val="0"/>
          <w:sz w:val="26"/>
          <w:szCs w:val="26"/>
          <w:lang w:eastAsia="pl-PL"/>
        </w:rPr>
        <w:t>Na kwotę 14.400.000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="00E16CD7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składają się:</w:t>
      </w:r>
    </w:p>
    <w:p w:rsidR="00E16CD7" w:rsidRPr="008A25EE" w:rsidRDefault="00E16CD7" w:rsidP="008A25EE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2.179.000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na podstawie umowy kredytowej nr PI/2/I/K/U/2009 z 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dnia 16.10.2009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r. z Gospodarczym Bankiem Wielkopolskim i Bankiem Spółdzielczym w Więcborku  (844.220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2015 r., 1.334.780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 2016 r.),</w:t>
      </w:r>
    </w:p>
    <w:p w:rsidR="00E16CD7" w:rsidRPr="008A25EE" w:rsidRDefault="00E16CD7" w:rsidP="008A25EE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5.818.000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na podstawie umowy kredytowej nr PI/1/I/K/U/2010 z dnia 03.08.2010 r.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z Gospodarczym Bankiem Wielkopolskim i Bankiem Spółdzielczym w Więcborku (89.988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2016 r., 1.636.560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2017 r., 1.636.560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2018 r., 1.636.560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2019 r., 818.332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2020 r.),</w:t>
      </w:r>
    </w:p>
    <w:p w:rsidR="00E16CD7" w:rsidRPr="008A25EE" w:rsidRDefault="00E16CD7" w:rsidP="008A25EE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1.960.000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na podstawie umowy kredytowej nr CE/7/GRK/9/2011 z dnia 29.12.2011 r. z Bankiem Spółdzielczym w Więcborku (129.436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2017 r., 392.400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   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2018 r., 392.400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2019 r., 522.891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2020 r., 522.873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2021 r.),</w:t>
      </w:r>
    </w:p>
    <w:p w:rsidR="00E16CD7" w:rsidRPr="008A25EE" w:rsidRDefault="00E16CD7" w:rsidP="008A25EE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lastRenderedPageBreak/>
        <w:t>1.936.000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na podstawie umowy kredytowej nr CE/7/GRK/K/7/2012 z dnia 04.10.2012 r. z Bankiem Spółdzielczym w Więcborku (386.080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2017 r., 99.000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  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2018 r., 108.000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2019 r., 671.475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2020 r., 671.445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2021 r.),</w:t>
      </w:r>
    </w:p>
    <w:p w:rsidR="00E16CD7" w:rsidRPr="008A25EE" w:rsidRDefault="00E16CD7" w:rsidP="008A25EE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2.507.000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na podstawie umowy kredytowej nr 176/2012/000 z dnia 19.12.2012 r. z Bankiem Spółdzielczym w Bydgoszczy (239.943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2015 r., 290.000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2016 r., 240.000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2017 r., 240.000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2018 r., 240.000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2019 r., 480.000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 do spłaty w 2020 r., 777.057</w:t>
      </w:r>
      <w:r w:rsidR="00325775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 przypadające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do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spłaty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w 2021 r.).</w:t>
      </w:r>
    </w:p>
    <w:p w:rsidR="00E16CD7" w:rsidRPr="008A25EE" w:rsidRDefault="00E16CD7" w:rsidP="00425726">
      <w:pPr>
        <w:spacing w:after="0" w:line="240" w:lineRule="auto"/>
        <w:jc w:val="center"/>
        <w:rPr>
          <w:rFonts w:ascii="Times New Roman" w:hAnsi="Times New Roman"/>
          <w:b/>
          <w:snapToGrid w:val="0"/>
          <w:lang w:eastAsia="pl-PL"/>
        </w:rPr>
      </w:pPr>
    </w:p>
    <w:p w:rsidR="00E16CD7" w:rsidRPr="008A25EE" w:rsidRDefault="00E16CD7" w:rsidP="008A25EE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lang w:eastAsia="pl-PL"/>
        </w:rPr>
        <w:t xml:space="preserve"> </w:t>
      </w: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§3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.</w:t>
      </w:r>
    </w:p>
    <w:p w:rsidR="00E16CD7" w:rsidRPr="008A25EE" w:rsidRDefault="00E16CD7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z w:val="26"/>
          <w:szCs w:val="26"/>
          <w:lang w:eastAsia="pl-PL"/>
        </w:rPr>
        <w:t>Obligacje zostaną wyemitowane w następujących seriach: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A14 o wartości 260.000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B14 o wartości 347.000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C14 o wartości 400.000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D14 o wartości 518.000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E14 o wartości 700.000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F14 o wartości 1.000.000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G14 o wartości 1.179.000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H14 o wartości 600.000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I14 o wartości 1.536.000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J14 o wartości 1.700.000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K14 o wartości 1.900.000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L14 o wartości 2.100.000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zł, 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seria M14 o wartości 2.160.000</w:t>
      </w:r>
      <w:r w:rsidR="005B7E91" w:rsidRPr="008A25EE">
        <w:rPr>
          <w:rFonts w:ascii="Times New Roman" w:hAnsi="Times New Roman"/>
          <w:snapToGrid w:val="0"/>
          <w:sz w:val="26"/>
          <w:szCs w:val="26"/>
          <w:lang w:eastAsia="pl-PL"/>
        </w:rPr>
        <w:t>,00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 zł.</w:t>
      </w:r>
    </w:p>
    <w:p w:rsidR="00E16CD7" w:rsidRPr="008A25EE" w:rsidRDefault="00E16CD7" w:rsidP="00F74B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Emisja obligacji zostanie przeprowadzona w 2014 r.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ab/>
      </w:r>
    </w:p>
    <w:p w:rsidR="00E16CD7" w:rsidRPr="008A25EE" w:rsidRDefault="00E16CD7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Cena emisyjna obligacji będzie równa wartości nominalnej.</w:t>
      </w:r>
    </w:p>
    <w:p w:rsidR="00E16CD7" w:rsidRPr="008A25EE" w:rsidRDefault="00E16CD7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Wydatki związane z przeprowadzeniem emisji zostaną pokryte z dochodów własnych Gminy Więcbork.</w:t>
      </w:r>
    </w:p>
    <w:p w:rsidR="00E16CD7" w:rsidRPr="008A25EE" w:rsidRDefault="00E16CD7" w:rsidP="00425726">
      <w:pPr>
        <w:spacing w:after="0" w:line="240" w:lineRule="auto"/>
        <w:rPr>
          <w:rFonts w:ascii="Times New Roman" w:hAnsi="Times New Roman"/>
          <w:snapToGrid w:val="0"/>
          <w:lang w:eastAsia="pl-PL"/>
        </w:rPr>
      </w:pPr>
    </w:p>
    <w:p w:rsidR="00E16CD7" w:rsidRPr="008A25EE" w:rsidRDefault="00E16CD7" w:rsidP="008A25EE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 4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.</w:t>
      </w:r>
    </w:p>
    <w:p w:rsidR="00E16CD7" w:rsidRPr="008A25EE" w:rsidRDefault="00E16CD7" w:rsidP="00425726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Obligacje zostaną wykupione w następujących terminach: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2015 r. zostaną wykupione obligacje serii A14, </w:t>
      </w:r>
      <w:bookmarkStart w:id="0" w:name="_GoBack"/>
      <w:bookmarkEnd w:id="0"/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2016 r. zostaną wykupione obligacje serii B14,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2017 r. zostaną wykupione obligacje serii C14,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2018 r. zostaną wykupione obligacje serii D14,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2019 r. zostaną wykupione obligacje serii E14,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2020 r. zostaną wykupione obligacje serii F14,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2021 r. zostaną wykupione obligacje serii G14,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2022 r. zostaną wykupione obligacje serii H14,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2023 r. zostaną wykupione obligacje serii I14,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2024 r. zostaną wykupione obligacje serii J14,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w 2025 r. zostaną wykupione obligacje serii K14,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lastRenderedPageBreak/>
        <w:t xml:space="preserve">w 2026 r. zostaną wykupione obligacje serii L14, </w:t>
      </w:r>
    </w:p>
    <w:p w:rsidR="00E16CD7" w:rsidRPr="008A25EE" w:rsidRDefault="00E16CD7" w:rsidP="008A25EE">
      <w:pPr>
        <w:numPr>
          <w:ilvl w:val="2"/>
          <w:numId w:val="2"/>
        </w:numPr>
        <w:tabs>
          <w:tab w:val="clear" w:pos="2340"/>
          <w:tab w:val="num" w:pos="851"/>
        </w:tabs>
        <w:spacing w:after="0" w:line="240" w:lineRule="auto"/>
        <w:ind w:left="1134" w:hanging="850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w 2027 r. zostaną wykupione obligacje serii M14.</w:t>
      </w:r>
    </w:p>
    <w:p w:rsidR="00E16CD7" w:rsidRPr="008A25EE" w:rsidRDefault="00E16CD7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Obligacje zostaną wykupione według wartości nominalnej. </w:t>
      </w:r>
    </w:p>
    <w:p w:rsidR="00E16CD7" w:rsidRPr="008A25EE" w:rsidRDefault="00E16CD7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Dopuszcza się możliwość wykupu przez Gminę Więcbork o</w:t>
      </w:r>
      <w:r w:rsidR="008A25EE">
        <w:rPr>
          <w:rFonts w:ascii="Times New Roman" w:hAnsi="Times New Roman"/>
          <w:snapToGrid w:val="0"/>
          <w:sz w:val="26"/>
          <w:szCs w:val="26"/>
          <w:lang w:eastAsia="pl-PL"/>
        </w:rPr>
        <w:t xml:space="preserve">bligacji przed terminem wykupu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w celu umorzenia.</w:t>
      </w:r>
    </w:p>
    <w:p w:rsidR="00E16CD7" w:rsidRPr="008A25EE" w:rsidRDefault="00E16CD7" w:rsidP="00425726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Jeżeli data wykupu obligacji określona w ust. 1 przypadnie na sobotę lub dzień ustawowo wolny od pracy, wykup nastąpi w najbliższym dniu roboczym przypadającym po tym dniu.</w:t>
      </w:r>
    </w:p>
    <w:p w:rsidR="00E16CD7" w:rsidRPr="008A25EE" w:rsidRDefault="00E16CD7" w:rsidP="00425726">
      <w:pPr>
        <w:spacing w:after="0" w:line="240" w:lineRule="auto"/>
        <w:jc w:val="both"/>
        <w:rPr>
          <w:rFonts w:ascii="Times New Roman" w:hAnsi="Times New Roman"/>
          <w:snapToGrid w:val="0"/>
          <w:lang w:eastAsia="pl-PL"/>
        </w:rPr>
      </w:pPr>
    </w:p>
    <w:p w:rsidR="00E16CD7" w:rsidRPr="008A25EE" w:rsidRDefault="00E16CD7" w:rsidP="008A25EE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 5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.</w:t>
      </w:r>
    </w:p>
    <w:p w:rsidR="00E16CD7" w:rsidRPr="008A25EE" w:rsidRDefault="00E16CD7" w:rsidP="009639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Oprocentowanie obligacji nalicza się od wartości nominalnej i wypłaca w okresach półrocznych liczonych od daty emisji, z zastrzeżeniem że pierwszy okres odsetkowy może trwać maksymalnie dwanaście miesięcy.</w:t>
      </w:r>
    </w:p>
    <w:p w:rsidR="00E16CD7" w:rsidRPr="008A25EE" w:rsidRDefault="00E16CD7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Oprocentowanie obligacji będzie zmienne, równe stawce WIBOR 6M, ustalonej na dwa dni robocze przed rozpoczęciem okresu odsetkowego, powiększonej o marżę.</w:t>
      </w:r>
    </w:p>
    <w:p w:rsidR="00E16CD7" w:rsidRPr="008A25EE" w:rsidRDefault="00E16CD7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Oprocentowanie wypłaca się w następnym dniu po upływie okresu odsetkowego.</w:t>
      </w:r>
    </w:p>
    <w:p w:rsidR="00E16CD7" w:rsidRPr="008A25EE" w:rsidRDefault="00E16CD7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:rsidR="00E16CD7" w:rsidRPr="008A25EE" w:rsidRDefault="00E16CD7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Obligacje nie będą oprocentowane poczynając od daty wykupu.</w:t>
      </w:r>
    </w:p>
    <w:p w:rsidR="00E16CD7" w:rsidRPr="008A25EE" w:rsidRDefault="00E16CD7" w:rsidP="00425726">
      <w:pPr>
        <w:spacing w:after="0" w:line="240" w:lineRule="auto"/>
        <w:jc w:val="center"/>
        <w:rPr>
          <w:rFonts w:ascii="Times New Roman" w:hAnsi="Times New Roman"/>
          <w:snapToGrid w:val="0"/>
          <w:lang w:eastAsia="pl-PL"/>
        </w:rPr>
      </w:pPr>
    </w:p>
    <w:p w:rsidR="00E16CD7" w:rsidRPr="008A25EE" w:rsidRDefault="00E16CD7" w:rsidP="008A25EE">
      <w:pPr>
        <w:spacing w:after="0" w:line="240" w:lineRule="auto"/>
        <w:jc w:val="both"/>
        <w:rPr>
          <w:rFonts w:ascii="Times New Roman" w:hAnsi="Times New Roman"/>
          <w:b/>
          <w:snapToGrid w:val="0"/>
          <w:sz w:val="26"/>
          <w:szCs w:val="26"/>
          <w:lang w:eastAsia="pl-PL"/>
        </w:rPr>
      </w:pPr>
      <w:r w:rsidRP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>§ 6</w:t>
      </w:r>
      <w:r w:rsidR="008A25EE">
        <w:rPr>
          <w:rFonts w:ascii="Times New Roman" w:hAnsi="Times New Roman"/>
          <w:b/>
          <w:snapToGrid w:val="0"/>
          <w:sz w:val="26"/>
          <w:szCs w:val="26"/>
          <w:lang w:eastAsia="pl-PL"/>
        </w:rPr>
        <w:t xml:space="preserve">. </w:t>
      </w:r>
      <w:r w:rsidRPr="008A25EE">
        <w:rPr>
          <w:rFonts w:ascii="Times New Roman" w:hAnsi="Times New Roman"/>
          <w:snapToGrid w:val="0"/>
          <w:sz w:val="26"/>
          <w:szCs w:val="26"/>
          <w:lang w:eastAsia="pl-PL"/>
        </w:rPr>
        <w:t>Wydatki związane z wykupem obligacji i wypłatą oprocentowania zostaną pokryte z dochodów własnych Gminy Więcbork w latach 2015-2027.</w:t>
      </w:r>
    </w:p>
    <w:p w:rsidR="00E16CD7" w:rsidRPr="008A25EE" w:rsidRDefault="00E16CD7" w:rsidP="00425726">
      <w:pPr>
        <w:spacing w:after="0" w:line="240" w:lineRule="auto"/>
        <w:jc w:val="both"/>
        <w:rPr>
          <w:rFonts w:ascii="Times New Roman" w:hAnsi="Times New Roman"/>
          <w:snapToGrid w:val="0"/>
          <w:lang w:eastAsia="pl-PL"/>
        </w:rPr>
      </w:pPr>
    </w:p>
    <w:p w:rsidR="00FE744F" w:rsidRPr="008E46DA" w:rsidRDefault="00FE744F" w:rsidP="00FE744F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b/>
          <w:snapToGrid w:val="0"/>
          <w:sz w:val="26"/>
          <w:szCs w:val="26"/>
          <w:lang w:eastAsia="pl-PL"/>
        </w:rPr>
        <w:t xml:space="preserve">§ 7. </w:t>
      </w: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Upoważnia się Burmistrza do:</w:t>
      </w:r>
    </w:p>
    <w:p w:rsidR="00FE744F" w:rsidRPr="008E46DA" w:rsidRDefault="00FE744F" w:rsidP="00FE744F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zawarcia umowy z podmiotem, któremu zostaną powierzone c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zynności związane ze zbywaniem </w:t>
      </w: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i wykupem obligacji oraz wypłatą oprocentowania,</w:t>
      </w:r>
    </w:p>
    <w:p w:rsidR="00FE744F" w:rsidRPr="008E46DA" w:rsidRDefault="00FE744F" w:rsidP="00FE744F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dokonywania wszelkich czynnośc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i związanych z przygotowaniem i </w:t>
      </w: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przeprowadzeniem emisji obligacji,</w:t>
      </w:r>
    </w:p>
    <w:p w:rsidR="00FE744F" w:rsidRPr="008E46DA" w:rsidRDefault="00FE744F" w:rsidP="00FE744F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wypełnienia świadczeń wynikających z obligacji.</w:t>
      </w:r>
    </w:p>
    <w:p w:rsidR="00FE744F" w:rsidRPr="00D012D4" w:rsidRDefault="00FE744F" w:rsidP="00FE744F">
      <w:pPr>
        <w:spacing w:after="0" w:line="240" w:lineRule="auto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:rsidR="00FE744F" w:rsidRPr="008E46DA" w:rsidRDefault="00FE744F" w:rsidP="00FE744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b/>
          <w:snapToGrid w:val="0"/>
          <w:sz w:val="26"/>
          <w:szCs w:val="26"/>
          <w:lang w:eastAsia="pl-PL"/>
        </w:rPr>
        <w:t xml:space="preserve">§ 8. </w:t>
      </w:r>
      <w:r w:rsidRPr="008E46DA">
        <w:rPr>
          <w:rFonts w:ascii="Times New Roman" w:eastAsia="Times New Roman" w:hAnsi="Times New Roman"/>
          <w:snapToGrid w:val="0"/>
          <w:sz w:val="26"/>
          <w:szCs w:val="26"/>
          <w:lang w:eastAsia="pl-PL"/>
        </w:rPr>
        <w:t>Wykonanie uchwały powierza się Burmistrzowi Więcborka.</w:t>
      </w:r>
    </w:p>
    <w:p w:rsidR="00FE744F" w:rsidRPr="008E46DA" w:rsidRDefault="00FE744F" w:rsidP="00FE744F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pl-PL"/>
        </w:rPr>
      </w:pPr>
    </w:p>
    <w:p w:rsidR="00FE744F" w:rsidRPr="008E46DA" w:rsidRDefault="00FE744F" w:rsidP="00FE744F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/>
          <w:b/>
          <w:snapToGrid w:val="0"/>
          <w:sz w:val="26"/>
          <w:szCs w:val="26"/>
          <w:lang w:eastAsia="pl-PL"/>
        </w:rPr>
        <w:t xml:space="preserve">§ 9. </w:t>
      </w:r>
      <w:r w:rsidRPr="008E46DA">
        <w:rPr>
          <w:rFonts w:ascii="Times New Roman" w:eastAsia="Times New Roman" w:hAnsi="Times New Roman"/>
          <w:sz w:val="26"/>
          <w:szCs w:val="26"/>
          <w:lang w:eastAsia="pl-PL"/>
        </w:rPr>
        <w:t>Uchwała wchodzi w życie z dniem podjęcia.</w:t>
      </w:r>
    </w:p>
    <w:p w:rsidR="00FE744F" w:rsidRPr="00D012D4" w:rsidRDefault="00FE744F" w:rsidP="00FE744F">
      <w:pPr>
        <w:rPr>
          <w:rFonts w:ascii="Times New Roman" w:eastAsia="Times New Roman" w:hAnsi="Times New Roman"/>
          <w:lang w:eastAsia="pl-PL"/>
        </w:rPr>
      </w:pPr>
    </w:p>
    <w:p w:rsidR="00FE744F" w:rsidRPr="008E46DA" w:rsidRDefault="00FE744F" w:rsidP="00FE744F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  <w:t>Przewodniczący</w:t>
      </w:r>
    </w:p>
    <w:p w:rsidR="00FE744F" w:rsidRPr="008E46DA" w:rsidRDefault="00FE744F" w:rsidP="00FE744F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  <w:t>Rady Miejskiej</w:t>
      </w:r>
    </w:p>
    <w:p w:rsidR="00FE744F" w:rsidRPr="008E46DA" w:rsidRDefault="00FE744F" w:rsidP="00FE744F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  <w:t>w Więcborku</w:t>
      </w:r>
    </w:p>
    <w:p w:rsidR="00FE744F" w:rsidRPr="008E46DA" w:rsidRDefault="00FE744F" w:rsidP="00FE744F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hAnsi="Times New Roman"/>
          <w:bCs w:val="0"/>
          <w:i/>
          <w:color w:val="auto"/>
          <w:sz w:val="24"/>
          <w:szCs w:val="24"/>
          <w:lang w:eastAsia="pl-PL"/>
        </w:rPr>
      </w:pPr>
    </w:p>
    <w:p w:rsidR="00FE744F" w:rsidRPr="008E46DA" w:rsidRDefault="00FE744F" w:rsidP="00FE744F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pl-PL"/>
        </w:rPr>
        <w:t>Józef Kujawiak</w:t>
      </w: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FE744F" w:rsidRDefault="00FE744F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imes New Roman" w:hAnsi="Times New Roman"/>
          <w:snapToGrid w:val="0"/>
          <w:sz w:val="22"/>
          <w:szCs w:val="22"/>
          <w:lang w:eastAsia="pl-PL"/>
        </w:rPr>
      </w:pPr>
    </w:p>
    <w:p w:rsidR="00E16CD7" w:rsidRDefault="00E16CD7" w:rsidP="00FE74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E744F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UZASADNIENIE</w:t>
      </w:r>
    </w:p>
    <w:p w:rsidR="00FE744F" w:rsidRPr="00FE744F" w:rsidRDefault="00FE744F" w:rsidP="00FE744F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 xml:space="preserve">Niniejsza uchwała Rady Miejskiej w Więcborku stanowi formalny początek i podstawę prawną procedury uruchamiania emisji obligacji komunalnych w trybie emisji niepublicznej. Obligacje komunalne to papiery wartościowe emitowane przez jednostkę samorządu terytorialnego. Jednostka samorządowa otrzymuje od nabywców obligacji środki pieniężne, natomiast sama jest zobowiązana do zapłaty obligatariuszom odsetek i wykupu obligacji po określonym czasie. Emisja obligacji ma na celu poprawę wartości wskaźnika obsługi zadłużenia z art. 243 ustawy z dnia 27 sierpnia 2009 r. </w:t>
      </w: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br/>
        <w:t>o finansach publicznych (j.t. Dz.U. z 2013</w:t>
      </w:r>
      <w:r w:rsidR="00FE744F">
        <w:rPr>
          <w:rFonts w:ascii="Times New Roman" w:hAnsi="Times New Roman"/>
          <w:snapToGrid w:val="0"/>
          <w:sz w:val="18"/>
          <w:szCs w:val="18"/>
          <w:lang w:eastAsia="pl-PL"/>
        </w:rPr>
        <w:t xml:space="preserve"> </w:t>
      </w: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r. poz. 885, z późn. zm.) w latach 2014-2021, poprzez pozyskanie środków pieniężnych na wcześniejszą spłatę rat kapitałowych.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color w:val="FF000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Kwota uzyskana z emisji obligacji nie wpłynie na rachunek Gminy, a agent emisji dokona bezpośrednio spłaty zadłużenia wobec instytucji, w których Gmina wcześniej zaciągnęła kredyty.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Obligacje komunalne w swej istocie spełniają funkcję kredytu, jednak są dla Gminy bardziej korzystne niż tradycyjny komercyjny kredyt bankowy.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Wynika to przede wszystkim z uwagi na ich elastyczność. Instrument ten daje możliwość określenia takich terminów wykupu (spłaty kapitału), które zapewniają bezpieczeństwo w zakresie płynności finansowej budżetu.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Niniejsza uchwała Rady Miejskiej w sprawie emisji obligacji określa ogólne warunki emisji. Uchwała określa m. in. wielkość emisji, podział na transze i serie, długość życia poszczególnych obligacji, sposób emisji.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 xml:space="preserve">Ogólne określenie warunków emisji obligacji jest niezbędne w celu przeprowadzenia negocjacji </w:t>
      </w: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br/>
        <w:t xml:space="preserve">w sprawie wyboru agenta emisji obligacji, czyli podmiotu, który będzie organizatorem, depozytariuszem i gwarantem emisji. Uchwała ta określa przedmiot zamówienia, zakreślając równocześnie granice, w których oferenci mogą przygotowywać swoje oferty. Po wybraniu agenta emisji, zostanie podpisana umowa z agentem emisji. </w:t>
      </w:r>
    </w:p>
    <w:p w:rsidR="00E16CD7" w:rsidRPr="00FE744F" w:rsidRDefault="00E16CD7" w:rsidP="00FE744F">
      <w:pPr>
        <w:pStyle w:val="Bezodstpw"/>
        <w:spacing w:line="360" w:lineRule="auto"/>
        <w:jc w:val="both"/>
        <w:rPr>
          <w:rFonts w:ascii="Times New Roman" w:hAnsi="Times New Roman"/>
          <w:snapToGrid w:val="0"/>
          <w:sz w:val="18"/>
          <w:szCs w:val="18"/>
          <w:lang w:eastAsia="pl-PL"/>
        </w:rPr>
      </w:pPr>
      <w:r w:rsidRPr="00FE744F">
        <w:rPr>
          <w:rFonts w:ascii="Times New Roman" w:hAnsi="Times New Roman"/>
          <w:snapToGrid w:val="0"/>
          <w:sz w:val="18"/>
          <w:szCs w:val="18"/>
          <w:lang w:eastAsia="pl-PL"/>
        </w:rPr>
        <w:t>Emisja obligacji komunalnych zapewnia środki niezbędne dla dalszego funkcjonowania i rozwoju Gminy.</w:t>
      </w:r>
    </w:p>
    <w:p w:rsidR="00E16CD7" w:rsidRPr="008A25EE" w:rsidRDefault="00E16CD7">
      <w:pPr>
        <w:rPr>
          <w:rFonts w:ascii="Times New Roman" w:hAnsi="Times New Roman"/>
          <w:snapToGrid w:val="0"/>
          <w:lang w:eastAsia="pl-PL"/>
        </w:rPr>
      </w:pPr>
    </w:p>
    <w:sectPr w:rsidR="00E16CD7" w:rsidRPr="008A25EE" w:rsidSect="005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7A"/>
    <w:multiLevelType w:val="hybridMultilevel"/>
    <w:tmpl w:val="81C865EE"/>
    <w:lvl w:ilvl="0" w:tplc="548E2C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853ED6"/>
    <w:multiLevelType w:val="singleLevel"/>
    <w:tmpl w:val="A054362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2">
    <w:nsid w:val="1D0168D8"/>
    <w:multiLevelType w:val="hybridMultilevel"/>
    <w:tmpl w:val="2938B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AAA4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C369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E0C4280"/>
    <w:multiLevelType w:val="hybridMultilevel"/>
    <w:tmpl w:val="E07A35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2DA630A"/>
    <w:multiLevelType w:val="hybridMultilevel"/>
    <w:tmpl w:val="83FA963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D2B31AF"/>
    <w:multiLevelType w:val="hybridMultilevel"/>
    <w:tmpl w:val="B526F0B2"/>
    <w:lvl w:ilvl="0" w:tplc="9F22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F2505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25726"/>
    <w:rsid w:val="000443F1"/>
    <w:rsid w:val="000C16EB"/>
    <w:rsid w:val="001A18EB"/>
    <w:rsid w:val="001F755E"/>
    <w:rsid w:val="002704F8"/>
    <w:rsid w:val="002759A6"/>
    <w:rsid w:val="002B3C97"/>
    <w:rsid w:val="002B72F6"/>
    <w:rsid w:val="002C1E2A"/>
    <w:rsid w:val="002D1F10"/>
    <w:rsid w:val="002E2EF4"/>
    <w:rsid w:val="002F1CEF"/>
    <w:rsid w:val="002F4CA5"/>
    <w:rsid w:val="003145CC"/>
    <w:rsid w:val="00325775"/>
    <w:rsid w:val="00327E4B"/>
    <w:rsid w:val="00340887"/>
    <w:rsid w:val="00394AE2"/>
    <w:rsid w:val="003C15F7"/>
    <w:rsid w:val="003E4C02"/>
    <w:rsid w:val="003F1A15"/>
    <w:rsid w:val="00415B1E"/>
    <w:rsid w:val="00425726"/>
    <w:rsid w:val="00426590"/>
    <w:rsid w:val="00441247"/>
    <w:rsid w:val="00452FAD"/>
    <w:rsid w:val="004966AA"/>
    <w:rsid w:val="004C3C7F"/>
    <w:rsid w:val="004C72E0"/>
    <w:rsid w:val="00522322"/>
    <w:rsid w:val="00570576"/>
    <w:rsid w:val="00577FBD"/>
    <w:rsid w:val="005A40A3"/>
    <w:rsid w:val="005B7E91"/>
    <w:rsid w:val="005C5D59"/>
    <w:rsid w:val="0062221C"/>
    <w:rsid w:val="0065265A"/>
    <w:rsid w:val="006D1852"/>
    <w:rsid w:val="006E1BA6"/>
    <w:rsid w:val="0073669B"/>
    <w:rsid w:val="007602EF"/>
    <w:rsid w:val="00765C77"/>
    <w:rsid w:val="007B74EC"/>
    <w:rsid w:val="007F1A4A"/>
    <w:rsid w:val="008229C6"/>
    <w:rsid w:val="0085560B"/>
    <w:rsid w:val="00886825"/>
    <w:rsid w:val="008920EE"/>
    <w:rsid w:val="00897785"/>
    <w:rsid w:val="008A25EE"/>
    <w:rsid w:val="00955C62"/>
    <w:rsid w:val="00963901"/>
    <w:rsid w:val="009D1150"/>
    <w:rsid w:val="00AF3136"/>
    <w:rsid w:val="00B32505"/>
    <w:rsid w:val="00B34580"/>
    <w:rsid w:val="00B50C4F"/>
    <w:rsid w:val="00B5500B"/>
    <w:rsid w:val="00B839D5"/>
    <w:rsid w:val="00BC0FF2"/>
    <w:rsid w:val="00C11705"/>
    <w:rsid w:val="00C30886"/>
    <w:rsid w:val="00C405BD"/>
    <w:rsid w:val="00CA4D0F"/>
    <w:rsid w:val="00CA7BA4"/>
    <w:rsid w:val="00D50E75"/>
    <w:rsid w:val="00D530E4"/>
    <w:rsid w:val="00D8064B"/>
    <w:rsid w:val="00DA7BD8"/>
    <w:rsid w:val="00E12FE5"/>
    <w:rsid w:val="00E16CD7"/>
    <w:rsid w:val="00EA2A91"/>
    <w:rsid w:val="00ED00AC"/>
    <w:rsid w:val="00F128E1"/>
    <w:rsid w:val="00F267BA"/>
    <w:rsid w:val="00F55364"/>
    <w:rsid w:val="00F74B78"/>
    <w:rsid w:val="00FE08EB"/>
    <w:rsid w:val="00FE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7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A25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E74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9">
    <w:name w:val="Char Style 9"/>
    <w:basedOn w:val="Domylnaczcionkaakapitu"/>
    <w:link w:val="Style8"/>
    <w:uiPriority w:val="99"/>
    <w:locked/>
    <w:rsid w:val="00425726"/>
    <w:rPr>
      <w:rFonts w:cs="Times New Roman"/>
      <w:sz w:val="17"/>
      <w:szCs w:val="17"/>
      <w:shd w:val="clear" w:color="auto" w:fill="FFFFFF"/>
    </w:rPr>
  </w:style>
  <w:style w:type="character" w:customStyle="1" w:styleId="CharStyle21">
    <w:name w:val="Char Style 21"/>
    <w:basedOn w:val="CharStyle9"/>
    <w:uiPriority w:val="99"/>
    <w:rsid w:val="00425726"/>
    <w:rPr>
      <w:color w:val="474747"/>
    </w:rPr>
  </w:style>
  <w:style w:type="character" w:customStyle="1" w:styleId="CharStyle45">
    <w:name w:val="Char Style 45"/>
    <w:basedOn w:val="CharStyle9"/>
    <w:uiPriority w:val="99"/>
    <w:rsid w:val="00425726"/>
    <w:rPr>
      <w:color w:val="303030"/>
    </w:rPr>
  </w:style>
  <w:style w:type="character" w:customStyle="1" w:styleId="CharStyle47">
    <w:name w:val="Char Style 47"/>
    <w:basedOn w:val="CharStyle9"/>
    <w:uiPriority w:val="99"/>
    <w:rsid w:val="00425726"/>
    <w:rPr>
      <w:color w:val="474747"/>
    </w:rPr>
  </w:style>
  <w:style w:type="character" w:customStyle="1" w:styleId="CharStyle48">
    <w:name w:val="Char Style 48"/>
    <w:basedOn w:val="CharStyle9"/>
    <w:uiPriority w:val="99"/>
    <w:rsid w:val="00425726"/>
    <w:rPr>
      <w:color w:val="838383"/>
    </w:rPr>
  </w:style>
  <w:style w:type="character" w:customStyle="1" w:styleId="CharStyle49">
    <w:name w:val="Char Style 49"/>
    <w:basedOn w:val="CharStyle9"/>
    <w:uiPriority w:val="99"/>
    <w:rsid w:val="00425726"/>
    <w:rPr>
      <w:color w:val="636363"/>
    </w:rPr>
  </w:style>
  <w:style w:type="paragraph" w:customStyle="1" w:styleId="Style8">
    <w:name w:val="Style 8"/>
    <w:basedOn w:val="Normalny"/>
    <w:link w:val="CharStyle9"/>
    <w:uiPriority w:val="99"/>
    <w:rsid w:val="00425726"/>
    <w:pPr>
      <w:widowControl w:val="0"/>
      <w:shd w:val="clear" w:color="auto" w:fill="FFFFFF"/>
      <w:spacing w:before="600" w:after="0" w:line="240" w:lineRule="atLeast"/>
      <w:ind w:hanging="200"/>
    </w:pPr>
    <w:rPr>
      <w:sz w:val="17"/>
      <w:szCs w:val="17"/>
    </w:rPr>
  </w:style>
  <w:style w:type="character" w:customStyle="1" w:styleId="apple-converted-space">
    <w:name w:val="apple-converted-space"/>
    <w:basedOn w:val="Domylnaczcionkaakapitu"/>
    <w:uiPriority w:val="99"/>
    <w:rsid w:val="0042572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F1C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F128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1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128E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128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128E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25EE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A25EE"/>
    <w:rPr>
      <w:rFonts w:ascii="Times New Roman" w:eastAsia="Times New Roman" w:hAnsi="Times New Roman"/>
      <w:sz w:val="28"/>
      <w:szCs w:val="20"/>
    </w:rPr>
  </w:style>
  <w:style w:type="paragraph" w:styleId="Tytu">
    <w:name w:val="Title"/>
    <w:basedOn w:val="Normalny"/>
    <w:link w:val="TytuZnak"/>
    <w:qFormat/>
    <w:locked/>
    <w:rsid w:val="008A25EE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A25EE"/>
    <w:rPr>
      <w:rFonts w:ascii="Arial" w:eastAsia="Times New Roman" w:hAnsi="Arial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FE744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Michał</dc:creator>
  <cp:lastModifiedBy>Łukasz Kobus</cp:lastModifiedBy>
  <cp:revision>2</cp:revision>
  <cp:lastPrinted>2014-08-18T07:14:00Z</cp:lastPrinted>
  <dcterms:created xsi:type="dcterms:W3CDTF">2014-08-26T12:52:00Z</dcterms:created>
  <dcterms:modified xsi:type="dcterms:W3CDTF">2014-08-26T12:52:00Z</dcterms:modified>
</cp:coreProperties>
</file>