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CD">
        <w:rPr>
          <w:rFonts w:ascii="Times New Roman" w:hAnsi="Times New Roman" w:cs="Times New Roman"/>
          <w:b/>
          <w:bCs/>
          <w:sz w:val="24"/>
          <w:szCs w:val="24"/>
        </w:rPr>
        <w:t>OBJAŚNIENIA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196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Wieloletnia Prognoza Finansowa (dalej: WPF) dla Gminy Więcbork obejmuje lata 2015 – 2027. W kalkulacji dochodów jako dane wyjściowe przyjęto plan dochodów na rok 2015</w:t>
      </w:r>
      <w:r w:rsidR="00084196">
        <w:rPr>
          <w:rFonts w:ascii="Times New Roman" w:hAnsi="Times New Roman" w:cs="Times New Roman"/>
          <w:sz w:val="24"/>
          <w:szCs w:val="24"/>
        </w:rPr>
        <w:t xml:space="preserve"> zgodny z aktualnymi zmianami do budżetu. </w:t>
      </w:r>
      <w:r w:rsidRPr="006053CD">
        <w:rPr>
          <w:rFonts w:ascii="Times New Roman" w:hAnsi="Times New Roman" w:cs="Times New Roman"/>
          <w:sz w:val="24"/>
          <w:szCs w:val="24"/>
        </w:rPr>
        <w:t xml:space="preserve">Prognoza dochodów bieżących na lata 2016-2027 uwzględnia wpływ czynników makroekonomicznych. Podstawą dla prognozowanych wartości dochodów bieżących są:  PKB nominalny (iloczyn wskaźnika PKB realnego i wskaźnika inflacji) dla dochodów z tytułu udziału we wpływach z podatku dochodowego od osób fizycznych i prawnych oraz wskaźnik inflacji dla podatków, opłat, subwencji i dotacji na cele bieżące. W prognozowanym okresie dochody rosną średnio od 1,60 do 2,60% w stosunku do roku poprzedniego. Od roku 2019 prognoza nie uwzględnia kwot dochodów majątkowych. Wynika to z trudności projektowania tych dochodów w tak długim okresie czasu. Wykaz nieruchomości mających stanowić źródło dochodów ze sprzedaży majątku w latach 2015-2018 został załączony do </w:t>
      </w:r>
      <w:r>
        <w:rPr>
          <w:rFonts w:ascii="Times New Roman" w:hAnsi="Times New Roman" w:cs="Times New Roman"/>
          <w:sz w:val="24"/>
          <w:szCs w:val="24"/>
        </w:rPr>
        <w:t xml:space="preserve">projektu WPF stanowiącego załącznik do projektu budżetu Gminy Więcbork na 2015 r. </w:t>
      </w:r>
      <w:r w:rsidRPr="006053CD">
        <w:rPr>
          <w:rFonts w:ascii="Times New Roman" w:hAnsi="Times New Roman" w:cs="Times New Roman"/>
          <w:sz w:val="24"/>
          <w:szCs w:val="24"/>
        </w:rPr>
        <w:t xml:space="preserve">Prognoza wydatków bieżących (bez kosztów obsługi długu) w najbliższych latach uwzględnia rokroczny ich wzrost o wskaźnik inflacji. Dane dotyczące prognozowanej inflacji i PKB zostały zaczerpnięte z wytycznych dotyczących założeń makroekonomicznych na potrzeby wieloletnich prognoz finansowych jednostek samorządu terytorialnego sporządzonych przez Ministerstwo Finansów. Wydatki na obsługę długu stopniowo zmniejszają się w związku z systematyczną spłatą zadłużenia. W przypadku prognozowanych wydatków majątkowych,  ich wartość w okresie prognozy kształtuje się na niższym choć względnie stałym poziomie. Wynika to z faktu stopniowego ograniczania wydatków majątkowych. Wysokość wydatków majątkowych rok rocznie uzależniana będzie od pozyskania zewnętrznych źródeł finansowania. </w:t>
      </w:r>
    </w:p>
    <w:p w:rsidR="006F0303" w:rsidRDefault="007F4E3B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84196">
        <w:rPr>
          <w:rFonts w:ascii="Times New Roman" w:hAnsi="Times New Roman" w:cs="Times New Roman"/>
          <w:sz w:val="24"/>
          <w:szCs w:val="24"/>
        </w:rPr>
        <w:t>eficyt budżetowy</w:t>
      </w:r>
      <w:r>
        <w:rPr>
          <w:rFonts w:ascii="Times New Roman" w:hAnsi="Times New Roman" w:cs="Times New Roman"/>
          <w:sz w:val="24"/>
          <w:szCs w:val="24"/>
        </w:rPr>
        <w:t xml:space="preserve"> został zmniejszony z </w:t>
      </w:r>
      <w:r w:rsidR="00084196">
        <w:rPr>
          <w:rFonts w:ascii="Times New Roman" w:hAnsi="Times New Roman" w:cs="Times New Roman"/>
          <w:sz w:val="24"/>
          <w:szCs w:val="24"/>
        </w:rPr>
        <w:t>695.256,61 zł</w:t>
      </w:r>
      <w:r>
        <w:rPr>
          <w:rFonts w:ascii="Times New Roman" w:hAnsi="Times New Roman" w:cs="Times New Roman"/>
          <w:sz w:val="24"/>
          <w:szCs w:val="24"/>
        </w:rPr>
        <w:t xml:space="preserve"> do 531.386,61 zł</w:t>
      </w:r>
      <w:r w:rsidR="00B75297">
        <w:rPr>
          <w:rFonts w:ascii="Times New Roman" w:hAnsi="Times New Roman" w:cs="Times New Roman"/>
          <w:sz w:val="24"/>
          <w:szCs w:val="24"/>
        </w:rPr>
        <w:t xml:space="preserve"> i </w:t>
      </w:r>
      <w:r w:rsidR="00084196">
        <w:rPr>
          <w:rFonts w:ascii="Times New Roman" w:hAnsi="Times New Roman" w:cs="Times New Roman"/>
          <w:sz w:val="24"/>
          <w:szCs w:val="24"/>
        </w:rPr>
        <w:t>zostanie</w:t>
      </w:r>
      <w:r w:rsidR="006F0303">
        <w:rPr>
          <w:rFonts w:ascii="Times New Roman" w:hAnsi="Times New Roman" w:cs="Times New Roman"/>
          <w:sz w:val="24"/>
          <w:szCs w:val="24"/>
        </w:rPr>
        <w:t xml:space="preserve"> sfinansowany z wolnych środków, o których mowa w art. 217 ust. 2 pkt 6 ustawy o finansach publicznych wynoszących łącznie 1.323.238,37 zł. Wolne środki będą również stanowiły źródło finansowania zaplanowanych na 2015 r. rozchodów w kwocie </w:t>
      </w:r>
      <w:r>
        <w:rPr>
          <w:rFonts w:ascii="Times New Roman" w:hAnsi="Times New Roman" w:cs="Times New Roman"/>
          <w:sz w:val="24"/>
          <w:szCs w:val="24"/>
        </w:rPr>
        <w:t>791.851,76</w:t>
      </w:r>
      <w:r w:rsidR="006F0303">
        <w:rPr>
          <w:rFonts w:ascii="Times New Roman" w:hAnsi="Times New Roman" w:cs="Times New Roman"/>
          <w:sz w:val="24"/>
          <w:szCs w:val="24"/>
        </w:rPr>
        <w:t xml:space="preserve"> zł. </w:t>
      </w:r>
      <w:r>
        <w:rPr>
          <w:rFonts w:ascii="Times New Roman" w:hAnsi="Times New Roman" w:cs="Times New Roman"/>
          <w:sz w:val="24"/>
          <w:szCs w:val="24"/>
        </w:rPr>
        <w:t xml:space="preserve">Gmina planuje w br. wcześniejszą spłatę części zadłużenia w Banku Spółdzielczym w Bydgoszczy. Kwota do spłaty wynosi 163.870,00 zł i stanowi część rat przypadających do spłaty w 2017 r. (umowa kredytowa dopuszcza wcześniejszą spłatę zadłużenia po poinformowaniu pisemnym banku). Planowana spłata została ujęta w zmienionych kwotach rozchodów w latach 2015 i 2017 oraz </w:t>
      </w:r>
      <w:r w:rsidR="00DE6127">
        <w:rPr>
          <w:rFonts w:ascii="Times New Roman" w:hAnsi="Times New Roman" w:cs="Times New Roman"/>
          <w:sz w:val="24"/>
          <w:szCs w:val="24"/>
        </w:rPr>
        <w:t xml:space="preserve">wyniku budżetu na rok 2017. </w:t>
      </w:r>
      <w:r w:rsidR="008716BB">
        <w:rPr>
          <w:rFonts w:ascii="Times New Roman" w:hAnsi="Times New Roman" w:cs="Times New Roman"/>
          <w:sz w:val="24"/>
          <w:szCs w:val="24"/>
        </w:rPr>
        <w:t>Gmina nie planuje zaciągania w br. kredytów, pożyczek</w:t>
      </w:r>
      <w:r>
        <w:rPr>
          <w:rFonts w:ascii="Times New Roman" w:hAnsi="Times New Roman" w:cs="Times New Roman"/>
          <w:sz w:val="24"/>
          <w:szCs w:val="24"/>
        </w:rPr>
        <w:t xml:space="preserve"> bądź </w:t>
      </w:r>
      <w:r w:rsidR="008716BB">
        <w:rPr>
          <w:rFonts w:ascii="Times New Roman" w:hAnsi="Times New Roman" w:cs="Times New Roman"/>
          <w:sz w:val="24"/>
          <w:szCs w:val="24"/>
        </w:rPr>
        <w:t>emisji obligacji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6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27" w:rsidRDefault="00DE6127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D64" w:rsidRDefault="00381D64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załączniku przedsięwzięć </w:t>
      </w:r>
      <w:r w:rsidR="009D77F0">
        <w:rPr>
          <w:rFonts w:ascii="Times New Roman" w:hAnsi="Times New Roman" w:cs="Times New Roman"/>
          <w:sz w:val="24"/>
          <w:szCs w:val="24"/>
        </w:rPr>
        <w:t xml:space="preserve">dokonano następujących zmian: </w:t>
      </w:r>
    </w:p>
    <w:p w:rsidR="00DE6127" w:rsidRDefault="008716BB" w:rsidP="00B75297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dodano nowe przedsięwzięcie - </w:t>
      </w:r>
      <w:r w:rsidR="00381D64">
        <w:rPr>
          <w:rFonts w:ascii="Times New Roman" w:hAnsi="Times New Roman" w:cs="Times New Roman"/>
          <w:sz w:val="24"/>
          <w:szCs w:val="24"/>
        </w:rPr>
        <w:t>„</w:t>
      </w:r>
      <w:r w:rsidR="00DE6127">
        <w:rPr>
          <w:rFonts w:ascii="Times New Roman" w:hAnsi="Times New Roman" w:cs="Times New Roman"/>
          <w:sz w:val="24"/>
          <w:szCs w:val="24"/>
        </w:rPr>
        <w:t xml:space="preserve">Opracowanie programu gospodarki niskoemisyjnej dla Gminy Więcbork”. Realizacja tego przedsięwzięcia została przesunięta z roku 2015 na 2016 z uwagi na czasochłonny proces pozyskania danych  do programu.  </w:t>
      </w:r>
    </w:p>
    <w:p w:rsidR="00DE6127" w:rsidRPr="005E3107" w:rsidRDefault="005E3107" w:rsidP="00642262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07">
        <w:rPr>
          <w:rFonts w:ascii="Times New Roman" w:hAnsi="Times New Roman" w:cs="Times New Roman"/>
          <w:sz w:val="24"/>
          <w:szCs w:val="24"/>
        </w:rPr>
        <w:t xml:space="preserve">dodano nowe przedsięwzięcie – „Organizacja odbioru, transportu i składowania odpadów komunalnych oraz odpadów biodegradowalnych z terenu Gminy Więcbork”. Przedsięwzięcie ujęto w 2016 r.  z uwagi na potrzebę przeprowadzenia w tym roku postępowania przetargowego na wyłonienie wykonawcy tego zadania. </w:t>
      </w:r>
    </w:p>
    <w:p w:rsidR="00DE6127" w:rsidRDefault="001C5ECE" w:rsidP="00B75297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3107">
        <w:rPr>
          <w:rFonts w:ascii="Times New Roman" w:hAnsi="Times New Roman" w:cs="Times New Roman"/>
          <w:sz w:val="24"/>
          <w:szCs w:val="24"/>
        </w:rPr>
        <w:t xml:space="preserve"> realizacji przedsięwzięcia polegającego na „Budowie dr</w:t>
      </w:r>
      <w:r>
        <w:rPr>
          <w:rFonts w:ascii="Times New Roman" w:hAnsi="Times New Roman" w:cs="Times New Roman"/>
          <w:sz w:val="24"/>
          <w:szCs w:val="24"/>
        </w:rPr>
        <w:t>ó</w:t>
      </w:r>
      <w:r w:rsidR="005E3107">
        <w:rPr>
          <w:rFonts w:ascii="Times New Roman" w:hAnsi="Times New Roman" w:cs="Times New Roman"/>
          <w:sz w:val="24"/>
          <w:szCs w:val="24"/>
        </w:rPr>
        <w:t xml:space="preserve">g gminnych oraz sieci kanalizacji deszczowej na os. Piastowskim w Więcborku” zwiększony został limit wydatków. Na rok 2015 r. zaplanowana została kwota 15.000,00 zł, natomiast na 2016 r. – 10.000,00 zł. </w:t>
      </w:r>
      <w:r>
        <w:rPr>
          <w:rFonts w:ascii="Times New Roman" w:hAnsi="Times New Roman" w:cs="Times New Roman"/>
          <w:sz w:val="24"/>
          <w:szCs w:val="24"/>
        </w:rPr>
        <w:t xml:space="preserve">Środki przeznaczone zostaną na wykonanie stosownej dokumentacji.  </w:t>
      </w:r>
    </w:p>
    <w:p w:rsidR="00090CB0" w:rsidRPr="00090CB0" w:rsidRDefault="00090CB0" w:rsidP="00090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Pozostałe zmiany wynikają ze zmian w budżecie Gminy Więcbork.</w:t>
      </w:r>
    </w:p>
    <w:p w:rsidR="006F0303" w:rsidRDefault="006F0303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CD">
        <w:rPr>
          <w:rFonts w:ascii="Times New Roman" w:hAnsi="Times New Roman" w:cs="Times New Roman"/>
          <w:color w:val="000000"/>
          <w:sz w:val="24"/>
          <w:szCs w:val="24"/>
        </w:rPr>
        <w:t>Nadwyżki budżetowe od 2016 r. przeznacza się na finansowanie rozchodów, tj. na spłatę kredytów, pożyczek oraz wykup wyemitowanych obligacji w taki sposób, iż nadwyżka finansuje rozchody roku budżetowego w  którym została zaplanowana.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3CD">
        <w:rPr>
          <w:rFonts w:ascii="Times New Roman" w:hAnsi="Times New Roman" w:cs="Times New Roman"/>
          <w:color w:val="000000"/>
          <w:sz w:val="24"/>
          <w:szCs w:val="24"/>
        </w:rPr>
        <w:t>Środki pochodzące z UE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w 2015 r. </w:t>
      </w:r>
      <w:r w:rsidRPr="006053CD">
        <w:rPr>
          <w:rFonts w:ascii="Times New Roman" w:hAnsi="Times New Roman" w:cs="Times New Roman"/>
          <w:color w:val="000000"/>
          <w:sz w:val="24"/>
          <w:szCs w:val="24"/>
        </w:rPr>
        <w:t>zaplanowano na podstawie podpisanych umów</w:t>
      </w:r>
      <w:r w:rsidR="00B62A7E">
        <w:rPr>
          <w:rFonts w:ascii="Times New Roman" w:hAnsi="Times New Roman" w:cs="Times New Roman"/>
          <w:color w:val="000000"/>
          <w:sz w:val="24"/>
          <w:szCs w:val="24"/>
        </w:rPr>
        <w:t xml:space="preserve"> z Urzędem Marszałkowskim. Realizacja zaplanowanych na lata 2016-2017 wydatków majątkowych na przedsięwzięcia z udziałem środków z UE uzależniona jest od pozyskania tych środków. Limity określone w załączniku przedsięwzięć ograniczają się do udziału finansowego własnego Gminy w tych zadaniach. 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W latach 2015 – 2027 nie planuje się udzielania pożyczek z budżetu Gminy z okresem spłaty późniejszym niż rok oraz poręczeń i gwarancji.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>Do wyliczenia kwoty długu przyjęto przewidywaną kwotę długu na koniec 2014 r. w wysokości 18.</w:t>
      </w:r>
      <w:r>
        <w:rPr>
          <w:rFonts w:ascii="Times New Roman" w:hAnsi="Times New Roman" w:cs="Times New Roman"/>
          <w:sz w:val="24"/>
          <w:szCs w:val="24"/>
        </w:rPr>
        <w:t>379</w:t>
      </w:r>
      <w:r w:rsidR="00F25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590,23</w:t>
      </w:r>
      <w:r w:rsidRPr="006053CD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053CD" w:rsidRPr="006053CD" w:rsidRDefault="006053CD" w:rsidP="00605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D">
        <w:rPr>
          <w:rFonts w:ascii="Times New Roman" w:hAnsi="Times New Roman" w:cs="Times New Roman"/>
          <w:sz w:val="24"/>
          <w:szCs w:val="24"/>
        </w:rPr>
        <w:t xml:space="preserve">Wieloletnia Prognoza Finansowa nie przewiduje umorzeń pożyczek z </w:t>
      </w:r>
      <w:proofErr w:type="spellStart"/>
      <w:r w:rsidRPr="006053CD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Pr="006053CD">
        <w:rPr>
          <w:rFonts w:ascii="Times New Roman" w:hAnsi="Times New Roman" w:cs="Times New Roman"/>
          <w:sz w:val="24"/>
          <w:szCs w:val="24"/>
        </w:rPr>
        <w:t>. Prognozuje się całkowitą spłatę długu do 2027 roku natomiast planowana nadwyżka budżetowa od 2016 r. zgodnie z wyjaśnieniem przedstawionym powyżej przeznaczona zostanie na spłatę długu.</w:t>
      </w:r>
    </w:p>
    <w:p w:rsidR="006053CD" w:rsidRPr="006053CD" w:rsidRDefault="006053CD" w:rsidP="006053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1A2" w:rsidRDefault="009B51A2"/>
    <w:sectPr w:rsidR="009B51A2" w:rsidSect="00397F93">
      <w:pgSz w:w="12240" w:h="15840"/>
      <w:pgMar w:top="1138" w:right="1440" w:bottom="1138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477047E8"/>
    <w:multiLevelType w:val="hybridMultilevel"/>
    <w:tmpl w:val="9CE6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D"/>
    <w:rsid w:val="00001D55"/>
    <w:rsid w:val="00084196"/>
    <w:rsid w:val="00090CB0"/>
    <w:rsid w:val="001C5ECE"/>
    <w:rsid w:val="00381D64"/>
    <w:rsid w:val="0054353E"/>
    <w:rsid w:val="005E3107"/>
    <w:rsid w:val="006053CD"/>
    <w:rsid w:val="00643B1F"/>
    <w:rsid w:val="00687F20"/>
    <w:rsid w:val="006F0303"/>
    <w:rsid w:val="007F4E3B"/>
    <w:rsid w:val="00854EA1"/>
    <w:rsid w:val="008716BB"/>
    <w:rsid w:val="009B51A2"/>
    <w:rsid w:val="009D77F0"/>
    <w:rsid w:val="00B62A7E"/>
    <w:rsid w:val="00B75297"/>
    <w:rsid w:val="00C20C73"/>
    <w:rsid w:val="00D56541"/>
    <w:rsid w:val="00DE6127"/>
    <w:rsid w:val="00E519C4"/>
    <w:rsid w:val="00E90333"/>
    <w:rsid w:val="00F2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BB30-CD19-4538-A6CF-4815634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Kruk</dc:creator>
  <cp:keywords/>
  <dc:description/>
  <cp:lastModifiedBy>Alina Kruk</cp:lastModifiedBy>
  <cp:revision>3</cp:revision>
  <dcterms:created xsi:type="dcterms:W3CDTF">2015-10-19T09:43:00Z</dcterms:created>
  <dcterms:modified xsi:type="dcterms:W3CDTF">2015-10-19T10:16:00Z</dcterms:modified>
</cp:coreProperties>
</file>